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0FE" w:rsidRDefault="00FC3F47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08E5">
        <w:br w:type="page"/>
      </w:r>
    </w:p>
    <w:p w:rsidR="00B710FE" w:rsidRPr="003F4FF8" w:rsidRDefault="00FC3F47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08E5" w:rsidRPr="003F4FF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B710F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710FE">
        <w:trPr>
          <w:trHeight w:hRule="exact" w:val="138"/>
        </w:trPr>
        <w:tc>
          <w:tcPr>
            <w:tcW w:w="4679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710FE" w:rsidRDefault="00B710FE"/>
        </w:tc>
      </w:tr>
      <w:tr w:rsidR="00B710FE">
        <w:trPr>
          <w:trHeight w:hRule="exact" w:val="13"/>
        </w:trPr>
        <w:tc>
          <w:tcPr>
            <w:tcW w:w="4679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710FE" w:rsidRDefault="00B710FE"/>
        </w:tc>
      </w:tr>
      <w:tr w:rsidR="00B710FE">
        <w:trPr>
          <w:trHeight w:hRule="exact" w:val="96"/>
        </w:trPr>
        <w:tc>
          <w:tcPr>
            <w:tcW w:w="4679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 w:rsidRPr="00FC3F4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710FE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710FE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 w:rsidRPr="00FC3F47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710FE">
        <w:trPr>
          <w:trHeight w:hRule="exact" w:val="138"/>
        </w:trPr>
        <w:tc>
          <w:tcPr>
            <w:tcW w:w="4679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 w:rsidRPr="00FC3F4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B710FE" w:rsidRPr="00FC3F4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</w:tr>
      <w:tr w:rsidR="00B710FE" w:rsidRPr="00FC3F47">
        <w:trPr>
          <w:trHeight w:hRule="exact" w:val="138"/>
        </w:trPr>
        <w:tc>
          <w:tcPr>
            <w:tcW w:w="4679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710FE" w:rsidRPr="00FC3F4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710F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710FE" w:rsidRDefault="00B710FE"/>
        </w:tc>
      </w:tr>
      <w:tr w:rsidR="00B710FE">
        <w:trPr>
          <w:trHeight w:hRule="exact" w:val="13"/>
        </w:trPr>
        <w:tc>
          <w:tcPr>
            <w:tcW w:w="4679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710FE" w:rsidRDefault="00B710FE"/>
        </w:tc>
      </w:tr>
      <w:tr w:rsidR="00B710FE">
        <w:trPr>
          <w:trHeight w:hRule="exact" w:val="96"/>
        </w:trPr>
        <w:tc>
          <w:tcPr>
            <w:tcW w:w="4679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 w:rsidRPr="00FC3F4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710F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710FE" w:rsidRPr="00FC3F4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710FE">
        <w:trPr>
          <w:trHeight w:hRule="exact" w:val="138"/>
        </w:trPr>
        <w:tc>
          <w:tcPr>
            <w:tcW w:w="4679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 w:rsidRPr="00FC3F4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B710FE" w:rsidRPr="00FC3F4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138"/>
        </w:trPr>
        <w:tc>
          <w:tcPr>
            <w:tcW w:w="4679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710FE" w:rsidRPr="00FC3F4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710F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710FE" w:rsidRDefault="00B710FE"/>
        </w:tc>
      </w:tr>
      <w:tr w:rsidR="00B710FE">
        <w:trPr>
          <w:trHeight w:hRule="exact" w:val="13"/>
        </w:trPr>
        <w:tc>
          <w:tcPr>
            <w:tcW w:w="4679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710FE" w:rsidRDefault="00B710FE"/>
        </w:tc>
      </w:tr>
      <w:tr w:rsidR="00B710FE">
        <w:trPr>
          <w:trHeight w:hRule="exact" w:val="96"/>
        </w:trPr>
        <w:tc>
          <w:tcPr>
            <w:tcW w:w="4679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 w:rsidRPr="00FC3F4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710F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710FE" w:rsidRPr="00FC3F4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710FE">
        <w:trPr>
          <w:trHeight w:hRule="exact" w:val="138"/>
        </w:trPr>
        <w:tc>
          <w:tcPr>
            <w:tcW w:w="4679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 w:rsidRPr="00FC3F4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B710FE" w:rsidRPr="00FC3F4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710FE" w:rsidRPr="00FC3F4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710F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710FE" w:rsidRDefault="00B710FE"/>
        </w:tc>
      </w:tr>
      <w:tr w:rsidR="00B710FE">
        <w:trPr>
          <w:trHeight w:hRule="exact" w:val="13"/>
        </w:trPr>
        <w:tc>
          <w:tcPr>
            <w:tcW w:w="4679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710FE" w:rsidRDefault="00B710FE"/>
        </w:tc>
      </w:tr>
      <w:tr w:rsidR="00B710FE">
        <w:trPr>
          <w:trHeight w:hRule="exact" w:val="96"/>
        </w:trPr>
        <w:tc>
          <w:tcPr>
            <w:tcW w:w="4679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 w:rsidRPr="00FC3F4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710F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710FE" w:rsidRPr="00FC3F4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710FE">
        <w:trPr>
          <w:trHeight w:hRule="exact" w:val="138"/>
        </w:trPr>
        <w:tc>
          <w:tcPr>
            <w:tcW w:w="4679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 w:rsidRPr="00FC3F4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B710FE" w:rsidRPr="00FC3F4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710FE" w:rsidRPr="00FC3F47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710FE" w:rsidRDefault="00B710FE"/>
        </w:tc>
        <w:tc>
          <w:tcPr>
            <w:tcW w:w="85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710FE" w:rsidRDefault="00AE08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502"/>
        <w:gridCol w:w="1493"/>
        <w:gridCol w:w="1752"/>
        <w:gridCol w:w="4783"/>
        <w:gridCol w:w="976"/>
      </w:tblGrid>
      <w:tr w:rsidR="00B710F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B710FE" w:rsidRDefault="00B71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710FE" w:rsidRPr="00FC3F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710FE" w:rsidRPr="00FC3F47">
        <w:trPr>
          <w:trHeight w:hRule="exact" w:val="160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«Введение в специальную филологию» имеет целью заложить основы лингвистической подготовки студентов, создать базу для изучения современных германских языков. Задачи курса направлены на формирование у студентов научных представлений об основных этапах развития германских языков, их фонетико- морфологических особенностей, о формировании современных германских языков: 1) получить теоретические знания из области германистики и истории германской филологии; 2) научиться применять полученные теоретические сведения к материалу конкретных германских языков; 3) развить навыки сопоставительного анализа германских языков.</w:t>
            </w:r>
          </w:p>
        </w:tc>
      </w:tr>
      <w:tr w:rsidR="00B710FE" w:rsidRPr="00FC3F47">
        <w:trPr>
          <w:trHeight w:hRule="exact" w:val="277"/>
        </w:trPr>
        <w:tc>
          <w:tcPr>
            <w:tcW w:w="766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710F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710FE" w:rsidRPr="00FC3F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710FE" w:rsidRPr="00FC3F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процессе изучения следующих дисциплин:</w:t>
            </w:r>
          </w:p>
        </w:tc>
      </w:tr>
      <w:tr w:rsidR="00B7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B7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Современныйрусскийлитературныйязык</w:t>
            </w:r>
            <w:proofErr w:type="spellEnd"/>
          </w:p>
        </w:tc>
      </w:tr>
      <w:tr w:rsidR="00B7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Латинскийязык</w:t>
            </w:r>
            <w:proofErr w:type="spellEnd"/>
          </w:p>
        </w:tc>
      </w:tr>
      <w:tr w:rsidR="00B710FE" w:rsidRPr="00FC3F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B710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710FE" w:rsidRPr="00FC3F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7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Систематизирующийкурсфонетики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7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7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7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7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Систематизирующийкурсграмматики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7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Лингвистическаяинтерпретациятекста</w:t>
            </w:r>
            <w:proofErr w:type="spellEnd"/>
          </w:p>
        </w:tc>
      </w:tr>
      <w:tr w:rsidR="00B710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710FE">
        <w:trPr>
          <w:trHeight w:hRule="exact" w:val="277"/>
        </w:trPr>
        <w:tc>
          <w:tcPr>
            <w:tcW w:w="766" w:type="dxa"/>
          </w:tcPr>
          <w:p w:rsidR="00B710FE" w:rsidRDefault="00B710FE"/>
        </w:tc>
        <w:tc>
          <w:tcPr>
            <w:tcW w:w="511" w:type="dxa"/>
          </w:tcPr>
          <w:p w:rsidR="00B710FE" w:rsidRDefault="00B710FE"/>
        </w:tc>
        <w:tc>
          <w:tcPr>
            <w:tcW w:w="1560" w:type="dxa"/>
          </w:tcPr>
          <w:p w:rsidR="00B710FE" w:rsidRDefault="00B710FE"/>
        </w:tc>
        <w:tc>
          <w:tcPr>
            <w:tcW w:w="1844" w:type="dxa"/>
          </w:tcPr>
          <w:p w:rsidR="00B710FE" w:rsidRDefault="00B710FE"/>
        </w:tc>
        <w:tc>
          <w:tcPr>
            <w:tcW w:w="5104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 w:rsidRPr="00FC3F4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710FE" w:rsidRPr="00FC3F4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философию и науки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на продвинутом уровне для решения задач профессиональной деятельности и определения научного мировоззрения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сформированные, но содержащие отдельные пробелы знания по философии и дисциплинам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для решения задач профессиональной деятельности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фрагментарные знания по философии и дисциплинам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для решения задач профессиональной деятельности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0FE" w:rsidRPr="00FC3F4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совершенствовать и повышать свой интеллектуальный и общекультурный уровень по философии и наукам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для решения задач профессиональной деятельности, самостоятельно формировать свое научное мировоззрение</w:t>
            </w:r>
          </w:p>
        </w:tc>
      </w:tr>
      <w:tr w:rsidR="00B710FE" w:rsidRPr="00FC3F4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мотивацию на повышение своего интеллектуального и общекультурного уровня и формулировать критерии дальнейшего интеллектуального  развития в рамках философии и наук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для решения задач профессиональной деятельности и формирования научного мировоззрения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определить свой интеллектуальный и общекультурный уровень в рамках философии и наук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и сопоставить его с потребностями профессиональной деятельности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0FE" w:rsidRPr="00FC3F4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методов научного анализа и технологиями получения информации и ее систематизации;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процессами самопознания, самообразования, профессионального саморазвития, самореализации и самосовершенствования для формирования научного мировоззрения</w:t>
            </w:r>
          </w:p>
        </w:tc>
      </w:tr>
      <w:tr w:rsidR="00B710FE" w:rsidRPr="00FC3F4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методами научного анализа получения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информации;основными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процессами самопознания, самообразования,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профессио-нального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саморазвития, самореализации и самосовершенствования для поддержания и/или формирования научного мировоззрения</w:t>
            </w:r>
          </w:p>
        </w:tc>
      </w:tr>
      <w:tr w:rsidR="00B710FE" w:rsidRPr="00FC3F47">
        <w:trPr>
          <w:trHeight w:hRule="exact" w:val="43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методами научного анализа и технологиями получения информации и ее систематизации;</w:t>
            </w:r>
          </w:p>
        </w:tc>
      </w:tr>
    </w:tbl>
    <w:p w:rsidR="00B710FE" w:rsidRPr="003F4FF8" w:rsidRDefault="00AE08E5">
      <w:pPr>
        <w:rPr>
          <w:sz w:val="0"/>
          <w:szCs w:val="0"/>
          <w:lang w:val="ru-RU"/>
        </w:rPr>
      </w:pPr>
      <w:r w:rsidRPr="003F4FF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81"/>
        <w:gridCol w:w="3244"/>
        <w:gridCol w:w="4799"/>
        <w:gridCol w:w="979"/>
      </w:tblGrid>
      <w:tr w:rsidR="00B710F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B710FE" w:rsidRDefault="00B71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самостоятельной работы и самоорганизации для поддержания и/или формирования научного мировоззрения</w:t>
            </w:r>
          </w:p>
        </w:tc>
      </w:tr>
      <w:tr w:rsidR="00B710FE" w:rsidRPr="00FC3F47">
        <w:trPr>
          <w:trHeight w:hRule="exact" w:val="138"/>
        </w:trPr>
        <w:tc>
          <w:tcPr>
            <w:tcW w:w="766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современных научных исследований, теоретические основы проблемы, методологию и перспективы решения исследовательских задач в области образования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методологию исследований, анализ практической значимости исследования</w:t>
            </w:r>
          </w:p>
        </w:tc>
      </w:tr>
      <w:tr w:rsidR="00B710FE" w:rsidRPr="00FC3F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понятийно-терминологический аппарат, практическую значимость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0FE" w:rsidRPr="00FC3F4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теоретические и практические результаты исследований, применять полученные систематизированные знания для осуществления самостоятельного научного исследования, полно и глубоко описать проведенное исследование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осмысленно компилировать результаты научных исследований, применять полученные знания и осуществлять самостоятельное исследование, последовательно описать проведенное исследование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результаты научных исследований с заявленной проблемой, кратко описать проведенное исследование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0FE" w:rsidRPr="00FC3F4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исследовательской работы, навыками систематической и планомерной работы с научной литературой, в том числе с использованием информационно-компьютерных технологий, навыком самостоятельно осуществлять научное исследование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ведения исследовательской работы, навыками работы с научной литературой, приемами поиска информации, в том числе с использованием информационно-компьютерных технологий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методами исследовательской работы, приемами поиска информации, в том числе с использованием информационно-компьютерных технологий</w:t>
            </w:r>
          </w:p>
        </w:tc>
      </w:tr>
      <w:tr w:rsidR="00B710FE" w:rsidRPr="00FC3F47">
        <w:trPr>
          <w:trHeight w:hRule="exact" w:val="138"/>
        </w:trPr>
        <w:tc>
          <w:tcPr>
            <w:tcW w:w="766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повышения компетентности в данных областях, как реализовать самостоятельную деятельность в сфере руководства учебно-исследовательской деятельностью обучающихся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совершенствования информированности о них, как конструировать знания, в том числе по учебному предмету, необходимые для руководства учебно-исследовательской деятельностью обучающихся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повышения осведомленности об их уровнях, некоторые принципы, методы и технологии организации учебно-исследовательской деятельности обучающихся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полученные теоретические и практические знания, в том числе по предмету, для организации и руководства учебно-исследовательской деятельностью обучающихся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последовательность этапов организации и руководства учебно-исследовательской деятельностью обучающихся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принципы, методы и технологии организации учебно-исследовательской деятельности обучающихся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инновационных задач по организации и руководству учебно-исследовательской деятельностью обучающихся</w:t>
            </w:r>
          </w:p>
        </w:tc>
      </w:tr>
      <w:tr w:rsidR="00B710FE" w:rsidRPr="00FC3F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и технологиями организации учебно-исследовательской деятельности обучающихся, опытом руководства учебно-исследовательской деятельностью обучающихся</w:t>
            </w:r>
          </w:p>
        </w:tc>
      </w:tr>
      <w:tr w:rsidR="00B710FE" w:rsidRPr="00FC3F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методами и технологиями организации учебно-исследовательской деятельности обучающихся</w:t>
            </w:r>
          </w:p>
        </w:tc>
      </w:tr>
      <w:tr w:rsidR="00B710FE" w:rsidRPr="00FC3F47">
        <w:trPr>
          <w:trHeight w:hRule="exact" w:val="138"/>
        </w:trPr>
        <w:tc>
          <w:tcPr>
            <w:tcW w:w="766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710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0FE" w:rsidRPr="00FC3F4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исторического языкознания; основные законы развития языков; происхождение письменности в германских языках; первые германские государства; особенности фонетики, грамматического строя и лексики германских языков</w:t>
            </w:r>
          </w:p>
        </w:tc>
      </w:tr>
      <w:tr w:rsidR="00B710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0FE" w:rsidRPr="00FC3F4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 комментировать явления прагерманского языка; анализировать и комментировать германские (готские, староанглийские, среднеанглийские и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ранненовоанглийские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)тексты, определять их принадлежность к определенному периоду.</w:t>
            </w:r>
          </w:p>
        </w:tc>
      </w:tr>
      <w:tr w:rsidR="00B710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B710FE" w:rsidRDefault="00AE08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4"/>
        <w:gridCol w:w="209"/>
        <w:gridCol w:w="3247"/>
        <w:gridCol w:w="143"/>
        <w:gridCol w:w="788"/>
        <w:gridCol w:w="675"/>
        <w:gridCol w:w="1089"/>
        <w:gridCol w:w="1220"/>
        <w:gridCol w:w="653"/>
        <w:gridCol w:w="376"/>
        <w:gridCol w:w="960"/>
      </w:tblGrid>
      <w:tr w:rsidR="00B710F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B710FE" w:rsidRDefault="00B710FE"/>
        </w:tc>
        <w:tc>
          <w:tcPr>
            <w:tcW w:w="710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1277" w:type="dxa"/>
          </w:tcPr>
          <w:p w:rsidR="00B710FE" w:rsidRDefault="00B710FE"/>
        </w:tc>
        <w:tc>
          <w:tcPr>
            <w:tcW w:w="710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710FE" w:rsidRPr="00FC3F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методов, способов и средств получения, хранения, переработки информации; основными навыками анализа и перевода германских текстов.</w:t>
            </w:r>
          </w:p>
        </w:tc>
      </w:tr>
      <w:tr w:rsidR="00B710FE" w:rsidRPr="00FC3F47">
        <w:trPr>
          <w:trHeight w:hRule="exact" w:val="277"/>
        </w:trPr>
        <w:tc>
          <w:tcPr>
            <w:tcW w:w="766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710F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710FE" w:rsidRPr="00FC3F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Древние германцы и их языки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Историядревнихгерманцев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Древнегерманские племенные языки. История германской письменности /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Древнегерманские племена и их языки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 w:rsidRPr="00FC3F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Общая характеристика германских языков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Общеиндоевропейские черты германских языков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Ударение и система фонем. Морфологическая система общеиндоевропейского языка /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германской филологии и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сравнительн-исторический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 w:rsidRPr="00FC3F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Общие особенности германского языкового ареала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Вокализм и консонантизм в прагерманском языке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черты морфологического строя в прагерманском языке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гласных и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аблаут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общегерманском и  /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Первоепередвижениесогласных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</w:tbl>
    <w:p w:rsidR="00B710FE" w:rsidRDefault="00AE08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4"/>
        <w:gridCol w:w="3442"/>
        <w:gridCol w:w="117"/>
        <w:gridCol w:w="802"/>
        <w:gridCol w:w="665"/>
        <w:gridCol w:w="1091"/>
        <w:gridCol w:w="1239"/>
        <w:gridCol w:w="665"/>
        <w:gridCol w:w="382"/>
        <w:gridCol w:w="937"/>
      </w:tblGrid>
      <w:tr w:rsidR="00B710F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B710FE" w:rsidRDefault="00B710FE"/>
        </w:tc>
        <w:tc>
          <w:tcPr>
            <w:tcW w:w="710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1277" w:type="dxa"/>
          </w:tcPr>
          <w:p w:rsidR="00B710FE" w:rsidRDefault="00B710FE"/>
        </w:tc>
        <w:tc>
          <w:tcPr>
            <w:tcW w:w="710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710F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Общегерманскаялексика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Восточногерманская группа германских языков.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Готскийязык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готского языка и его значение для германистики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Готская письменность и особенности готской орфографии /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фонетической и морфологической системы готского языка /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 отрывка готского текста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перевод отрывка из готского текста /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Английскийязык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и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переодизация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истории английского языка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Древнеанглийскийпериод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Среднеанглийскийпериод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Ранненовоанглийскийпериод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Древнеанглийский язык и его диалекты /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ДревняяисторияБритании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</w:tbl>
    <w:p w:rsidR="00B710FE" w:rsidRDefault="00AE08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253"/>
        <w:gridCol w:w="1636"/>
        <w:gridCol w:w="1694"/>
        <w:gridCol w:w="132"/>
        <w:gridCol w:w="761"/>
        <w:gridCol w:w="648"/>
        <w:gridCol w:w="1073"/>
        <w:gridCol w:w="687"/>
        <w:gridCol w:w="580"/>
        <w:gridCol w:w="719"/>
        <w:gridCol w:w="408"/>
        <w:gridCol w:w="982"/>
      </w:tblGrid>
      <w:tr w:rsidR="00B710F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B710FE" w:rsidRDefault="00B710FE"/>
        </w:tc>
        <w:tc>
          <w:tcPr>
            <w:tcW w:w="710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710" w:type="dxa"/>
          </w:tcPr>
          <w:p w:rsidR="00B710FE" w:rsidRDefault="00B710FE"/>
        </w:tc>
        <w:tc>
          <w:tcPr>
            <w:tcW w:w="568" w:type="dxa"/>
          </w:tcPr>
          <w:p w:rsidR="00B710FE" w:rsidRDefault="00B710FE"/>
        </w:tc>
        <w:tc>
          <w:tcPr>
            <w:tcW w:w="710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710F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орфографии среднеанглийского языка. фонетические изменения /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Языковая ситуация в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ранненовоанглийский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период, изменения в фонетической и грамматической системе /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Германские языки северо- и западногерманской группы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</w:tr>
      <w:tr w:rsidR="00B710FE">
        <w:trPr>
          <w:trHeight w:hRule="exact" w:val="277"/>
        </w:trPr>
        <w:tc>
          <w:tcPr>
            <w:tcW w:w="710" w:type="dxa"/>
          </w:tcPr>
          <w:p w:rsidR="00B710FE" w:rsidRDefault="00B710FE"/>
        </w:tc>
        <w:tc>
          <w:tcPr>
            <w:tcW w:w="285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1844" w:type="dxa"/>
          </w:tcPr>
          <w:p w:rsidR="00B710FE" w:rsidRDefault="00B710FE"/>
        </w:tc>
        <w:tc>
          <w:tcPr>
            <w:tcW w:w="143" w:type="dxa"/>
          </w:tcPr>
          <w:p w:rsidR="00B710FE" w:rsidRDefault="00B710FE"/>
        </w:tc>
        <w:tc>
          <w:tcPr>
            <w:tcW w:w="851" w:type="dxa"/>
          </w:tcPr>
          <w:p w:rsidR="00B710FE" w:rsidRDefault="00B710FE"/>
        </w:tc>
        <w:tc>
          <w:tcPr>
            <w:tcW w:w="710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710" w:type="dxa"/>
          </w:tcPr>
          <w:p w:rsidR="00B710FE" w:rsidRDefault="00B710FE"/>
        </w:tc>
        <w:tc>
          <w:tcPr>
            <w:tcW w:w="568" w:type="dxa"/>
          </w:tcPr>
          <w:p w:rsidR="00B710FE" w:rsidRDefault="00B710FE"/>
        </w:tc>
        <w:tc>
          <w:tcPr>
            <w:tcW w:w="710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710FE" w:rsidRPr="00FC3F47">
        <w:trPr>
          <w:trHeight w:hRule="exact" w:val="5532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</w:t>
            </w:r>
          </w:p>
          <w:p w:rsidR="00B710FE" w:rsidRPr="003F4FF8" w:rsidRDefault="00B710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Ударение и гласные в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общеиндоевропйском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языке.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Согласные в общеиндоевропейском праязыке.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Морфологическая система общеиндоевропейского праязыка.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Особенности лексики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общеиндоевропейскогоправязыка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Особенности ударения и вокализм германского праязыка.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Аблаут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общегерманском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Умлаут в германском праязыке.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Консонантизм в германском праязыке и первое передвижение согласных.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Первое передвижение согласных и закон Вернера.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Морфологическая структура слова в германских праязыках. Склонение имен.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Морфологическая классификация глаголов.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Общегерманская лексика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Восточногерманские языки. Готский язык. Общая характеристика.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Английский язык. Общая характеристика и периодизация.</w:t>
            </w:r>
          </w:p>
          <w:p w:rsidR="00B710FE" w:rsidRPr="0076738E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3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Древнеанглийский язык. Диалекты. Письменность.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Вокализм и консонантизм древнеанглийского языка.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Лексический и грамматический строй древнеанглийского языка.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Среднеанглийский период.языковая ситуация.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Среднеанглийский период. Фонетика и орфография.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Лексический и грамматический строй среднеанглийского языка.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Общая характеристика новоанглийского периода.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Великий сдвиг гласных.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Лексико-грамматические особенности новоанглийского периода.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B710FE" w:rsidRPr="00FC3F4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B710F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</w:p>
        </w:tc>
      </w:tr>
      <w:tr w:rsidR="00B710FE">
        <w:trPr>
          <w:trHeight w:hRule="exact" w:val="277"/>
        </w:trPr>
        <w:tc>
          <w:tcPr>
            <w:tcW w:w="710" w:type="dxa"/>
          </w:tcPr>
          <w:p w:rsidR="00B710FE" w:rsidRDefault="00B710FE"/>
        </w:tc>
        <w:tc>
          <w:tcPr>
            <w:tcW w:w="285" w:type="dxa"/>
          </w:tcPr>
          <w:p w:rsidR="00B710FE" w:rsidRDefault="00B710FE"/>
        </w:tc>
        <w:tc>
          <w:tcPr>
            <w:tcW w:w="1702" w:type="dxa"/>
          </w:tcPr>
          <w:p w:rsidR="00B710FE" w:rsidRDefault="00B710FE"/>
        </w:tc>
        <w:tc>
          <w:tcPr>
            <w:tcW w:w="1844" w:type="dxa"/>
          </w:tcPr>
          <w:p w:rsidR="00B710FE" w:rsidRDefault="00B710FE"/>
        </w:tc>
        <w:tc>
          <w:tcPr>
            <w:tcW w:w="143" w:type="dxa"/>
          </w:tcPr>
          <w:p w:rsidR="00B710FE" w:rsidRDefault="00B710FE"/>
        </w:tc>
        <w:tc>
          <w:tcPr>
            <w:tcW w:w="851" w:type="dxa"/>
          </w:tcPr>
          <w:p w:rsidR="00B710FE" w:rsidRDefault="00B710FE"/>
        </w:tc>
        <w:tc>
          <w:tcPr>
            <w:tcW w:w="710" w:type="dxa"/>
          </w:tcPr>
          <w:p w:rsidR="00B710FE" w:rsidRDefault="00B710FE"/>
        </w:tc>
        <w:tc>
          <w:tcPr>
            <w:tcW w:w="1135" w:type="dxa"/>
          </w:tcPr>
          <w:p w:rsidR="00B710FE" w:rsidRDefault="00B710FE"/>
        </w:tc>
        <w:tc>
          <w:tcPr>
            <w:tcW w:w="710" w:type="dxa"/>
          </w:tcPr>
          <w:p w:rsidR="00B710FE" w:rsidRDefault="00B710FE"/>
        </w:tc>
        <w:tc>
          <w:tcPr>
            <w:tcW w:w="568" w:type="dxa"/>
          </w:tcPr>
          <w:p w:rsidR="00B710FE" w:rsidRDefault="00B710FE"/>
        </w:tc>
        <w:tc>
          <w:tcPr>
            <w:tcW w:w="710" w:type="dxa"/>
          </w:tcPr>
          <w:p w:rsidR="00B710FE" w:rsidRDefault="00B710FE"/>
        </w:tc>
        <w:tc>
          <w:tcPr>
            <w:tcW w:w="426" w:type="dxa"/>
          </w:tcPr>
          <w:p w:rsidR="00B710FE" w:rsidRDefault="00B710FE"/>
        </w:tc>
        <w:tc>
          <w:tcPr>
            <w:tcW w:w="993" w:type="dxa"/>
          </w:tcPr>
          <w:p w:rsidR="00B710FE" w:rsidRDefault="00B710FE"/>
        </w:tc>
      </w:tr>
      <w:tr w:rsidR="00B710FE" w:rsidRPr="00FC3F4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B710F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B710F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10F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Лексикология английского языка: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семинарских занятий по курсу "Англ.лексикология"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710FE" w:rsidRPr="00FC3F4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Левицкий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Синтаксис английского языка: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=241217</w:t>
            </w:r>
          </w:p>
        </w:tc>
      </w:tr>
      <w:tr w:rsidR="00B710F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B710F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710FE" w:rsidRDefault="00AE08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0"/>
        <w:gridCol w:w="58"/>
        <w:gridCol w:w="1808"/>
        <w:gridCol w:w="1922"/>
        <w:gridCol w:w="3122"/>
        <w:gridCol w:w="1666"/>
        <w:gridCol w:w="998"/>
      </w:tblGrid>
      <w:tr w:rsidR="00B710FE" w:rsidTr="0076738E">
        <w:trPr>
          <w:trHeight w:hRule="exact" w:val="416"/>
        </w:trPr>
        <w:tc>
          <w:tcPr>
            <w:tcW w:w="448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2" w:type="dxa"/>
          </w:tcPr>
          <w:p w:rsidR="00B710FE" w:rsidRDefault="00B710FE"/>
        </w:tc>
        <w:tc>
          <w:tcPr>
            <w:tcW w:w="1666" w:type="dxa"/>
          </w:tcPr>
          <w:p w:rsidR="00B710FE" w:rsidRDefault="00B710FE"/>
        </w:tc>
        <w:tc>
          <w:tcPr>
            <w:tcW w:w="998" w:type="dxa"/>
            <w:shd w:val="clear" w:color="C0C0C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710FE" w:rsidTr="0076738E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1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10FE" w:rsidRPr="00FC3F47" w:rsidTr="0076738E">
        <w:trPr>
          <w:trHeight w:hRule="exact" w:val="478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курсу "Введение в германскую филологию и история английского языка":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Учеб.-метод.материалы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НГЛУ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им.Н.А.Добролюбова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2003</w:t>
            </w:r>
          </w:p>
        </w:tc>
      </w:tr>
      <w:tr w:rsidR="00B710FE" w:rsidTr="0076738E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А.Т.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филологию: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B710FE" w:rsidTr="0076738E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Прибыток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И.И.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синтаксиса английского языка: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710FE" w:rsidTr="0076738E">
        <w:trPr>
          <w:trHeight w:hRule="exact" w:val="69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Гвишиани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Н.Б.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Современный английский язык: лексикология =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Modernenglishstudies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Lexicology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B710FE" w:rsidTr="0076738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B710FE" w:rsidTr="0076738E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1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10FE" w:rsidRPr="00FC3F47" w:rsidTr="0076738E">
        <w:trPr>
          <w:trHeight w:hRule="exact" w:val="91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B710FE"/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Лингвистика и перевод: сборник научных трудов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Архангельск: ИД САФУ,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=436325</w:t>
            </w:r>
          </w:p>
        </w:tc>
      </w:tr>
      <w:tr w:rsidR="00B710FE" w:rsidRPr="00FC3F47" w:rsidTr="0076738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710FE" w:rsidTr="0076738E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германскуюфилологию</w:t>
            </w:r>
            <w:proofErr w:type="spellEnd"/>
          </w:p>
        </w:tc>
      </w:tr>
      <w:tr w:rsidR="00B710FE" w:rsidTr="0076738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B710FE" w:rsidTr="0076738E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38E" w:rsidRPr="006C60B3" w:rsidRDefault="0076738E" w:rsidP="0076738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B710FE" w:rsidRDefault="00B710FE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710FE" w:rsidTr="0076738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B710FE" w:rsidRPr="00FC3F47" w:rsidTr="0076738E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"Университетская библиотека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</w:tr>
      <w:tr w:rsidR="00B710FE" w:rsidRPr="00FC3F47" w:rsidTr="0076738E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710FE" w:rsidRPr="00FC3F47" w:rsidTr="0076738E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Default="00AE08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710FE" w:rsidRPr="00FC3F47" w:rsidTr="0076738E">
        <w:trPr>
          <w:trHeight w:hRule="exact" w:val="277"/>
        </w:trPr>
        <w:tc>
          <w:tcPr>
            <w:tcW w:w="700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808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92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312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666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8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 w:rsidTr="0076738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6738E" w:rsidRPr="00FC3F47" w:rsidTr="0076738E">
        <w:trPr>
          <w:trHeight w:hRule="exact" w:val="613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38E" w:rsidRDefault="007673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38E" w:rsidRPr="0076738E" w:rsidRDefault="0076738E" w:rsidP="009E0C2B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47CA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76738E" w:rsidRPr="00FC3F47" w:rsidTr="0076738E">
        <w:trPr>
          <w:trHeight w:hRule="exact" w:val="849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38E" w:rsidRDefault="007673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38E" w:rsidRPr="0076738E" w:rsidRDefault="0076738E" w:rsidP="009E0C2B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47CA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547CAC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547CA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547CAC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547CA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547CAC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547CA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547CA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547CA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B710FE" w:rsidRPr="00FC3F47" w:rsidTr="0076738E">
        <w:trPr>
          <w:trHeight w:hRule="exact" w:val="277"/>
        </w:trPr>
        <w:tc>
          <w:tcPr>
            <w:tcW w:w="700" w:type="dxa"/>
          </w:tcPr>
          <w:p w:rsidR="00B710FE" w:rsidRPr="003F4FF8" w:rsidRDefault="00B710FE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58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808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92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3122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1666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  <w:tc>
          <w:tcPr>
            <w:tcW w:w="998" w:type="dxa"/>
          </w:tcPr>
          <w:p w:rsidR="00B710FE" w:rsidRPr="003F4FF8" w:rsidRDefault="00B710FE">
            <w:pPr>
              <w:rPr>
                <w:lang w:val="ru-RU"/>
              </w:rPr>
            </w:pPr>
          </w:p>
        </w:tc>
      </w:tr>
      <w:tr w:rsidR="00B710FE" w:rsidRPr="00FC3F47" w:rsidTr="0076738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710FE" w:rsidRPr="00FC3F47" w:rsidTr="0076738E">
        <w:trPr>
          <w:trHeight w:hRule="exact" w:val="201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Королева Е.В."Лексико-грамматические упражнения по английскому языку: учебное пособие Ч.2 Н.Новгород, 2014, 82с.</w:t>
            </w:r>
          </w:p>
          <w:p w:rsidR="00B710FE" w:rsidRPr="003F4FF8" w:rsidRDefault="00B710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B710FE" w:rsidRPr="003F4FF8" w:rsidRDefault="00B710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10FE" w:rsidRPr="003F4FF8" w:rsidRDefault="00AE08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F4F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B710FE" w:rsidRPr="003F4FF8" w:rsidRDefault="00B710FE">
      <w:pPr>
        <w:rPr>
          <w:lang w:val="ru-RU"/>
        </w:rPr>
      </w:pPr>
    </w:p>
    <w:sectPr w:rsidR="00B710FE" w:rsidRPr="003F4FF8" w:rsidSect="00A14C8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F4FF8"/>
    <w:rsid w:val="0076738E"/>
    <w:rsid w:val="00A14C83"/>
    <w:rsid w:val="00AE08E5"/>
    <w:rsid w:val="00B710FE"/>
    <w:rsid w:val="00D31453"/>
    <w:rsid w:val="00E209E2"/>
    <w:rsid w:val="00FC3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2688</Words>
  <Characters>15323</Characters>
  <Application>Microsoft Office Word</Application>
  <DocSecurity>0</DocSecurity>
  <Lines>127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ПИН-15_plx_Введение в специальную филологию_</dc:title>
  <dc:creator>FastReport.NET</dc:creator>
  <cp:lastModifiedBy>Мария</cp:lastModifiedBy>
  <cp:revision>5</cp:revision>
  <dcterms:created xsi:type="dcterms:W3CDTF">2019-08-01T13:53:00Z</dcterms:created>
  <dcterms:modified xsi:type="dcterms:W3CDTF">2019-08-31T19:21:00Z</dcterms:modified>
</cp:coreProperties>
</file>